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4579D" w14:textId="77777777" w:rsidR="000C0B8B" w:rsidRPr="00760FAA" w:rsidRDefault="004B20D1" w:rsidP="00760FAA">
      <w:pPr>
        <w:spacing w:after="0" w:line="240" w:lineRule="auto"/>
        <w:jc w:val="center"/>
        <w:rPr>
          <w:rFonts w:ascii="Times New Roman" w:hAnsi="Times New Roman" w:cs="Times New Roman"/>
        </w:rPr>
      </w:pPr>
      <w:r w:rsidRPr="00760FAA">
        <w:rPr>
          <w:rFonts w:ascii="Times New Roman" w:hAnsi="Times New Roman" w:cs="Times New Roman"/>
          <w:b/>
          <w:sz w:val="36"/>
        </w:rPr>
        <w:t>19th Equality, Diversity, &amp; Inclusion Conference</w:t>
      </w:r>
    </w:p>
    <w:p w14:paraId="383202FE" w14:textId="77777777" w:rsidR="000C0B8B" w:rsidRPr="00760FAA" w:rsidRDefault="004B20D1" w:rsidP="00760FAA">
      <w:pPr>
        <w:spacing w:after="0" w:line="240" w:lineRule="auto"/>
        <w:jc w:val="center"/>
        <w:rPr>
          <w:rFonts w:ascii="Times New Roman" w:hAnsi="Times New Roman" w:cs="Times New Roman"/>
        </w:rPr>
      </w:pPr>
      <w:r w:rsidRPr="00760FAA">
        <w:rPr>
          <w:rFonts w:ascii="Times New Roman" w:hAnsi="Times New Roman" w:cs="Times New Roman"/>
          <w:i/>
          <w:sz w:val="24"/>
        </w:rPr>
        <w:t>Shaping the Future of Inclusion through Research &amp; Dialogue</w:t>
      </w:r>
    </w:p>
    <w:p w14:paraId="71A9A5C2" w14:textId="77777777" w:rsidR="000C0B8B" w:rsidRPr="00760FAA" w:rsidRDefault="004B20D1" w:rsidP="00760FAA">
      <w:pPr>
        <w:spacing w:after="0" w:line="240" w:lineRule="auto"/>
        <w:jc w:val="center"/>
        <w:rPr>
          <w:rFonts w:ascii="Times New Roman" w:hAnsi="Times New Roman" w:cs="Times New Roman"/>
        </w:rPr>
      </w:pPr>
      <w:r w:rsidRPr="00760FAA">
        <w:rPr>
          <w:rFonts w:ascii="Times New Roman" w:hAnsi="Times New Roman" w:cs="Times New Roman"/>
        </w:rPr>
        <w:t>2–4 July 2026 | Marrakech, Morocco</w:t>
      </w:r>
    </w:p>
    <w:p w14:paraId="1448FB5D" w14:textId="77777777" w:rsidR="000C0B8B" w:rsidRDefault="000C0B8B"/>
    <w:p w14:paraId="4EDFEA3D" w14:textId="7B455692" w:rsidR="000C0B8B" w:rsidRPr="00760FAA" w:rsidRDefault="004B20D1" w:rsidP="00760FAA">
      <w:pPr>
        <w:pStyle w:val="Titolo1"/>
        <w:jc w:val="center"/>
        <w:rPr>
          <w:rFonts w:ascii="Times New Roman" w:hAnsi="Times New Roman" w:cs="Times New Roman"/>
          <w:color w:val="auto"/>
        </w:rPr>
      </w:pPr>
      <w:r w:rsidRPr="00760FAA">
        <w:rPr>
          <w:rFonts w:ascii="Times New Roman" w:hAnsi="Times New Roman" w:cs="Times New Roman"/>
          <w:color w:val="auto"/>
        </w:rPr>
        <w:t>Stream: Voice in Innovation &amp; Entrepreneurship Ecosystems</w:t>
      </w:r>
    </w:p>
    <w:p w14:paraId="6E01D082" w14:textId="77777777" w:rsidR="00760FAA" w:rsidRDefault="00760FAA" w:rsidP="00760FAA">
      <w:pPr>
        <w:jc w:val="both"/>
        <w:rPr>
          <w:rFonts w:ascii="Times New Roman" w:hAnsi="Times New Roman" w:cs="Times New Roman"/>
          <w:b/>
          <w:sz w:val="24"/>
          <w:szCs w:val="24"/>
        </w:rPr>
      </w:pPr>
    </w:p>
    <w:p w14:paraId="7F29FCA0" w14:textId="44578E7B" w:rsidR="000C0B8B" w:rsidRPr="00FC4DC1" w:rsidRDefault="004B20D1" w:rsidP="00FC4DC1">
      <w:pPr>
        <w:jc w:val="both"/>
        <w:rPr>
          <w:rFonts w:ascii="Times New Roman" w:hAnsi="Times New Roman" w:cs="Times New Roman"/>
          <w:sz w:val="24"/>
          <w:szCs w:val="24"/>
        </w:rPr>
      </w:pPr>
      <w:r w:rsidRPr="00FC4DC1">
        <w:rPr>
          <w:rFonts w:ascii="Times New Roman" w:hAnsi="Times New Roman" w:cs="Times New Roman"/>
          <w:b/>
          <w:sz w:val="24"/>
          <w:szCs w:val="24"/>
        </w:rPr>
        <w:t xml:space="preserve">Convenors: </w:t>
      </w:r>
      <w:r w:rsidRPr="00FC4DC1">
        <w:rPr>
          <w:rFonts w:ascii="Times New Roman" w:hAnsi="Times New Roman" w:cs="Times New Roman"/>
          <w:sz w:val="24"/>
          <w:szCs w:val="24"/>
        </w:rPr>
        <w:t>Prof. Rosana Silveira Reis (ISG International Business School, France); Prof. Ylenia Curzi (University of Modena and Reggio Emilia, Italy)</w:t>
      </w:r>
      <w:r w:rsidR="00C35432" w:rsidRPr="00FC4DC1">
        <w:rPr>
          <w:rFonts w:ascii="Times New Roman" w:hAnsi="Times New Roman" w:cs="Times New Roman"/>
          <w:sz w:val="24"/>
          <w:szCs w:val="24"/>
        </w:rPr>
        <w:t>; Prof. Daniela Bolzani (University of Bologna, Italy)</w:t>
      </w:r>
    </w:p>
    <w:p w14:paraId="32CEB66B" w14:textId="77777777" w:rsidR="00C35432" w:rsidRPr="00FC4DC1" w:rsidRDefault="00C35432" w:rsidP="00FC4DC1">
      <w:pPr>
        <w:pStyle w:val="Titolo2"/>
        <w:jc w:val="both"/>
        <w:rPr>
          <w:rFonts w:ascii="Times New Roman" w:hAnsi="Times New Roman" w:cs="Times New Roman"/>
          <w:color w:val="auto"/>
          <w:sz w:val="24"/>
          <w:szCs w:val="24"/>
        </w:rPr>
      </w:pPr>
    </w:p>
    <w:p w14:paraId="08CD777F" w14:textId="7A6FEC71" w:rsidR="000C0B8B" w:rsidRPr="00FC4DC1" w:rsidRDefault="004B20D1" w:rsidP="00FC4DC1">
      <w:pPr>
        <w:pStyle w:val="Titolo2"/>
        <w:spacing w:before="0" w:line="240" w:lineRule="auto"/>
        <w:jc w:val="both"/>
        <w:rPr>
          <w:rFonts w:ascii="Times New Roman" w:hAnsi="Times New Roman" w:cs="Times New Roman"/>
          <w:color w:val="auto"/>
          <w:sz w:val="24"/>
          <w:szCs w:val="24"/>
        </w:rPr>
      </w:pPr>
      <w:r w:rsidRPr="00FC4DC1">
        <w:rPr>
          <w:rFonts w:ascii="Times New Roman" w:hAnsi="Times New Roman" w:cs="Times New Roman"/>
          <w:color w:val="auto"/>
          <w:sz w:val="24"/>
          <w:szCs w:val="24"/>
        </w:rPr>
        <w:t>Call for Papers</w:t>
      </w:r>
    </w:p>
    <w:p w14:paraId="7DCF932F" w14:textId="77777777" w:rsidR="00736C9C" w:rsidRPr="00214B05" w:rsidRDefault="00736C9C" w:rsidP="00736C9C">
      <w:pPr>
        <w:pStyle w:val="NormaleWeb"/>
        <w:jc w:val="both"/>
        <w:rPr>
          <w:lang w:val="en-US"/>
        </w:rPr>
      </w:pPr>
      <w:r w:rsidRPr="00214B05">
        <w:rPr>
          <w:lang w:val="en-US"/>
        </w:rPr>
        <w:t>The promotion of entrepreneurship and innovation as pathways to economic and social progress is well established in both academic and policy discourses (e.g. Perren &amp; Jennings, 2005; OECD, 2023). Yet, this commitment has largely been articulated within a neoliberal, free-market meta-narrative that privileges market-based solutions and advances a narrowly defined entrepreneurial archetype (Kenny &amp; Scriver, 2012; Nicholls &amp; Teasdale, 2017). Within this discourse, the entrepreneur is generally portrayed as a rational, autonomous, and opportunity-seeking individual whose actions are assumed to generate universally positive outcomes (da Costa &amp; Silva Saraiva, 2012; Perren &amp; Jennings, 2005).</w:t>
      </w:r>
    </w:p>
    <w:p w14:paraId="7E8E4204" w14:textId="77777777" w:rsidR="00736C9C" w:rsidRPr="00214B05" w:rsidRDefault="00736C9C" w:rsidP="00736C9C">
      <w:pPr>
        <w:pStyle w:val="NormaleWeb"/>
        <w:jc w:val="both"/>
        <w:rPr>
          <w:lang w:val="en-US"/>
        </w:rPr>
      </w:pPr>
      <w:r w:rsidRPr="00214B05">
        <w:rPr>
          <w:lang w:val="en-US"/>
        </w:rPr>
        <w:t>However, it is important to acknowledge that not all individuals possess the capabilities, understood as real opportunities or substantive freedoms (Sen, 1999), to identify problems, propose alternatives, question established practices, or determine what constitutes innovation. In entrepreneurial and innovation ecosystems, founder-focused cultures, investor pressure, insecure work arrangements, and digital monitoring have been shown to either amplify or constrain the agency of the (aspiring) entrepreneur. This uneven distribution of agency highlights a fundamental constraint on entrepreneurial “voice”: the freedom to speak, question, and participate constitutes a core dimension of human agency and a prerequisite for meaningful innovation (Sen, 1999).</w:t>
      </w:r>
    </w:p>
    <w:p w14:paraId="1CA11216" w14:textId="75CBA5B8" w:rsidR="00760FAA" w:rsidRPr="00214B05" w:rsidRDefault="00760FAA" w:rsidP="00736C9C">
      <w:pPr>
        <w:pStyle w:val="NormaleWeb"/>
        <w:jc w:val="both"/>
        <w:rPr>
          <w:lang w:val="en-US"/>
        </w:rPr>
      </w:pPr>
      <w:r w:rsidRPr="00214B05">
        <w:rPr>
          <w:lang w:val="en-US"/>
        </w:rPr>
        <w:t>This stream examines voice</w:t>
      </w:r>
      <w:r w:rsidR="00736C9C" w:rsidRPr="00214B05">
        <w:rPr>
          <w:lang w:val="en-US"/>
        </w:rPr>
        <w:t xml:space="preserve"> in entrepreneurial and innovation ecosystems, which are characterized by strong connections between universities, industry, and government, as well as public and private support structures (</w:t>
      </w:r>
      <w:proofErr w:type="spellStart"/>
      <w:r w:rsidR="00736C9C" w:rsidRPr="00214B05">
        <w:rPr>
          <w:lang w:val="en-US"/>
        </w:rPr>
        <w:t>Etzkowitz</w:t>
      </w:r>
      <w:proofErr w:type="spellEnd"/>
      <w:r w:rsidR="00736C9C" w:rsidRPr="00214B05">
        <w:rPr>
          <w:lang w:val="en-US"/>
        </w:rPr>
        <w:t xml:space="preserve"> &amp; </w:t>
      </w:r>
      <w:proofErr w:type="spellStart"/>
      <w:r w:rsidR="00736C9C" w:rsidRPr="00214B05">
        <w:rPr>
          <w:lang w:val="en-US"/>
        </w:rPr>
        <w:t>Leydesdorff</w:t>
      </w:r>
      <w:proofErr w:type="spellEnd"/>
      <w:r w:rsidR="00736C9C" w:rsidRPr="00214B05">
        <w:rPr>
          <w:lang w:val="en-US"/>
        </w:rPr>
        <w:t>; 2000; Spigel, 2017). Voice i</w:t>
      </w:r>
      <w:r w:rsidRPr="00214B05">
        <w:rPr>
          <w:lang w:val="en-US"/>
        </w:rPr>
        <w:t>s a mechanism for problem resolution and change (Hirschman, 1970)</w:t>
      </w:r>
      <w:r w:rsidR="00736C9C" w:rsidRPr="00214B05">
        <w:rPr>
          <w:lang w:val="en-US"/>
        </w:rPr>
        <w:t xml:space="preserve">, </w:t>
      </w:r>
      <w:r w:rsidRPr="00214B05">
        <w:rPr>
          <w:lang w:val="en-US"/>
        </w:rPr>
        <w:t xml:space="preserve">characterized as a series of group actions that facilitate the sharing of ideas, concerns and disagreements regarding work and its organization (Dundon et al., 2004; Morrison, 2011). </w:t>
      </w:r>
    </w:p>
    <w:p w14:paraId="7D559161" w14:textId="6BCE442A" w:rsidR="00760FAA" w:rsidRPr="00760FAA" w:rsidRDefault="00760FAA" w:rsidP="00FC4DC1">
      <w:pPr>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We welcome s</w:t>
      </w:r>
      <w:r w:rsidRPr="00760FAA">
        <w:rPr>
          <w:rFonts w:ascii="Times New Roman" w:hAnsi="Times New Roman" w:cs="Times New Roman"/>
          <w:sz w:val="24"/>
          <w:szCs w:val="24"/>
        </w:rPr>
        <w:t xml:space="preserve">ubmissions that explore voice not only as a tool </w:t>
      </w:r>
      <w:r w:rsidR="00736C9C">
        <w:rPr>
          <w:rFonts w:ascii="Times New Roman" w:hAnsi="Times New Roman" w:cs="Times New Roman"/>
          <w:sz w:val="24"/>
          <w:szCs w:val="24"/>
        </w:rPr>
        <w:t xml:space="preserve">to support entrepreneurial </w:t>
      </w:r>
      <w:r w:rsidRPr="00760FAA">
        <w:rPr>
          <w:rFonts w:ascii="Times New Roman" w:hAnsi="Times New Roman" w:cs="Times New Roman"/>
          <w:sz w:val="24"/>
          <w:szCs w:val="24"/>
        </w:rPr>
        <w:t xml:space="preserve">performance but also as </w:t>
      </w:r>
      <w:r w:rsidR="00933120" w:rsidRPr="00FC4DC1">
        <w:rPr>
          <w:rFonts w:ascii="Times New Roman" w:hAnsi="Times New Roman" w:cs="Times New Roman"/>
          <w:sz w:val="24"/>
          <w:szCs w:val="24"/>
        </w:rPr>
        <w:t>practice</w:t>
      </w:r>
      <w:r w:rsidRPr="00760FAA">
        <w:rPr>
          <w:rFonts w:ascii="Times New Roman" w:hAnsi="Times New Roman" w:cs="Times New Roman"/>
          <w:sz w:val="24"/>
          <w:szCs w:val="24"/>
        </w:rPr>
        <w:t xml:space="preserve"> concerning rights and justice. </w:t>
      </w:r>
      <w:r w:rsidR="00933120" w:rsidRPr="00FC4DC1">
        <w:rPr>
          <w:rFonts w:ascii="Times New Roman" w:hAnsi="Times New Roman" w:cs="Times New Roman"/>
          <w:sz w:val="24"/>
          <w:szCs w:val="24"/>
        </w:rPr>
        <w:t xml:space="preserve">We are particularly interested in how inequality regimes and intersectional power relations shape whose voice is heard and credited (Acker, 2006; Crenshaw, 1989), and how silence can arise from fear, </w:t>
      </w:r>
      <w:r w:rsidR="00933120" w:rsidRPr="00FC4DC1">
        <w:rPr>
          <w:rFonts w:ascii="Times New Roman" w:hAnsi="Times New Roman" w:cs="Times New Roman"/>
          <w:sz w:val="24"/>
          <w:szCs w:val="24"/>
        </w:rPr>
        <w:lastRenderedPageBreak/>
        <w:t>futility, or perceived injustice (Milliken et al., 2003; Pinder &amp; Harlos, 2001).</w:t>
      </w:r>
      <w:r w:rsidR="002A761A">
        <w:rPr>
          <w:rFonts w:ascii="Times New Roman" w:hAnsi="Times New Roman" w:cs="Times New Roman"/>
          <w:sz w:val="24"/>
          <w:szCs w:val="24"/>
        </w:rPr>
        <w:t xml:space="preserve"> </w:t>
      </w:r>
      <w:r w:rsidRPr="00760FAA">
        <w:rPr>
          <w:rFonts w:ascii="Times New Roman" w:hAnsi="Times New Roman" w:cs="Times New Roman"/>
          <w:sz w:val="24"/>
          <w:szCs w:val="24"/>
        </w:rPr>
        <w:t xml:space="preserve">The stream will draw on talks about inclusion, </w:t>
      </w:r>
      <w:r w:rsidR="00A149B4" w:rsidRPr="00FC4DC1">
        <w:rPr>
          <w:rFonts w:ascii="Times New Roman" w:hAnsi="Times New Roman" w:cs="Times New Roman"/>
          <w:sz w:val="24"/>
          <w:szCs w:val="24"/>
        </w:rPr>
        <w:t>innovation,</w:t>
      </w:r>
      <w:r w:rsidRPr="00760FAA">
        <w:rPr>
          <w:rFonts w:ascii="Times New Roman" w:hAnsi="Times New Roman" w:cs="Times New Roman"/>
          <w:sz w:val="24"/>
          <w:szCs w:val="24"/>
        </w:rPr>
        <w:t xml:space="preserve"> and entrepreneurship, including online and platform work. As Kellogg et al. (2020) demonstrate, the </w:t>
      </w:r>
      <w:r w:rsidR="00933120" w:rsidRPr="00FC4DC1">
        <w:rPr>
          <w:rFonts w:ascii="Times New Roman" w:hAnsi="Times New Roman" w:cs="Times New Roman"/>
          <w:sz w:val="24"/>
          <w:szCs w:val="24"/>
        </w:rPr>
        <w:t>utilization</w:t>
      </w:r>
      <w:r w:rsidRPr="00760FAA">
        <w:rPr>
          <w:rFonts w:ascii="Times New Roman" w:hAnsi="Times New Roman" w:cs="Times New Roman"/>
          <w:sz w:val="24"/>
          <w:szCs w:val="24"/>
        </w:rPr>
        <w:t xml:space="preserve"> of computer-based management systems has the potential to restrict vocal expression. The concept of open and user-led innovation has the potential to distribute power while concurrently establishing gatekeeping mechanisms (Chesbrough, 2003; von Hippel, 2005). </w:t>
      </w:r>
    </w:p>
    <w:p w14:paraId="6913AEA0" w14:textId="77777777" w:rsidR="002A761A" w:rsidRDefault="002A761A" w:rsidP="00FC4DC1">
      <w:pPr>
        <w:spacing w:after="0" w:line="240" w:lineRule="auto"/>
        <w:jc w:val="both"/>
        <w:rPr>
          <w:rFonts w:ascii="Times New Roman" w:hAnsi="Times New Roman" w:cs="Times New Roman"/>
          <w:sz w:val="24"/>
          <w:szCs w:val="24"/>
        </w:rPr>
      </w:pPr>
    </w:p>
    <w:p w14:paraId="203416CD" w14:textId="6319F7AA" w:rsidR="00933120" w:rsidRDefault="00933120" w:rsidP="00FC4DC1">
      <w:pPr>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We also encourage engagement with recent scholarship by the stream convenors and collaborators on diversity and voice in platform-based creative work (Reis, Curzi &amp; Bolzani, 2025), and on inclusion in HR and performance-management systems (</w:t>
      </w:r>
      <w:proofErr w:type="spellStart"/>
      <w:r w:rsidRPr="00FC4DC1">
        <w:rPr>
          <w:rFonts w:ascii="Times New Roman" w:hAnsi="Times New Roman" w:cs="Times New Roman"/>
          <w:sz w:val="24"/>
          <w:szCs w:val="24"/>
        </w:rPr>
        <w:t>Nepoti</w:t>
      </w:r>
      <w:proofErr w:type="spellEnd"/>
      <w:r w:rsidRPr="00FC4DC1">
        <w:rPr>
          <w:rFonts w:ascii="Times New Roman" w:hAnsi="Times New Roman" w:cs="Times New Roman"/>
          <w:sz w:val="24"/>
          <w:szCs w:val="24"/>
        </w:rPr>
        <w:t>, Curzi &amp; Ferrarini, 2024).</w:t>
      </w:r>
    </w:p>
    <w:p w14:paraId="763F3110" w14:textId="77777777" w:rsidR="00736C9C" w:rsidRPr="00FC4DC1" w:rsidRDefault="00736C9C" w:rsidP="00FC4DC1">
      <w:pPr>
        <w:spacing w:after="0" w:line="240" w:lineRule="auto"/>
        <w:jc w:val="both"/>
        <w:rPr>
          <w:rFonts w:ascii="Times New Roman" w:hAnsi="Times New Roman" w:cs="Times New Roman"/>
          <w:sz w:val="24"/>
          <w:szCs w:val="24"/>
        </w:rPr>
      </w:pPr>
    </w:p>
    <w:p w14:paraId="1AE818AB" w14:textId="77777777" w:rsidR="000C0B8B" w:rsidRPr="00FC4DC1" w:rsidRDefault="004B20D1" w:rsidP="00FC4DC1">
      <w:pPr>
        <w:pStyle w:val="Titolo2"/>
        <w:spacing w:before="0" w:line="240" w:lineRule="auto"/>
        <w:jc w:val="both"/>
        <w:rPr>
          <w:rFonts w:ascii="Times New Roman" w:hAnsi="Times New Roman" w:cs="Times New Roman"/>
          <w:color w:val="auto"/>
          <w:sz w:val="24"/>
          <w:szCs w:val="24"/>
        </w:rPr>
      </w:pPr>
      <w:r w:rsidRPr="00FC4DC1">
        <w:rPr>
          <w:rFonts w:ascii="Times New Roman" w:hAnsi="Times New Roman" w:cs="Times New Roman"/>
          <w:color w:val="auto"/>
          <w:sz w:val="24"/>
          <w:szCs w:val="24"/>
        </w:rPr>
        <w:t>Guiding Questions</w:t>
      </w:r>
    </w:p>
    <w:p w14:paraId="30545D99" w14:textId="1FB1B8DE" w:rsidR="00A92910" w:rsidRPr="00FC4DC1" w:rsidRDefault="00A92910"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 xml:space="preserve">Whose voice counts as </w:t>
      </w:r>
      <w:r w:rsidR="00736C9C">
        <w:rPr>
          <w:rFonts w:ascii="Times New Roman" w:hAnsi="Times New Roman" w:cs="Times New Roman"/>
          <w:sz w:val="24"/>
          <w:szCs w:val="24"/>
        </w:rPr>
        <w:t>“</w:t>
      </w:r>
      <w:r w:rsidRPr="00FC4DC1">
        <w:rPr>
          <w:rFonts w:ascii="Times New Roman" w:hAnsi="Times New Roman" w:cs="Times New Roman"/>
          <w:sz w:val="24"/>
          <w:szCs w:val="24"/>
        </w:rPr>
        <w:t>innovative</w:t>
      </w:r>
      <w:r w:rsidR="00736C9C">
        <w:rPr>
          <w:rFonts w:ascii="Times New Roman" w:hAnsi="Times New Roman" w:cs="Times New Roman"/>
          <w:sz w:val="24"/>
          <w:szCs w:val="24"/>
        </w:rPr>
        <w:t>”</w:t>
      </w:r>
      <w:r w:rsidRPr="00FC4DC1">
        <w:rPr>
          <w:rFonts w:ascii="Times New Roman" w:hAnsi="Times New Roman" w:cs="Times New Roman"/>
          <w:sz w:val="24"/>
          <w:szCs w:val="24"/>
        </w:rPr>
        <w:t xml:space="preserve"> in startups, accelerators, corporate innovation units, and R&amp;D labs—and on what terms?</w:t>
      </w:r>
    </w:p>
    <w:p w14:paraId="2F97815D" w14:textId="77777777" w:rsidR="00A92910" w:rsidRPr="00FC4DC1" w:rsidRDefault="00A92910"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How do leadership and governance practices enable or suppress speaking up (Detert &amp; Burris, 2007), and how does psychological safety shape voice and learning in high-velocity settings (Edmondson, 1999)?</w:t>
      </w:r>
    </w:p>
    <w:p w14:paraId="624A8AE6" w14:textId="77777777" w:rsidR="00A92910" w:rsidRPr="00FC4DC1" w:rsidRDefault="00A92910"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How do ecosystem structures and gatekeepers (investors, mentors, platforms, hubs) influence which voices shape opportunities, pivots, and scaling trajectories (Stam, 2015; Spigel, 2017)?</w:t>
      </w:r>
    </w:p>
    <w:p w14:paraId="60BF89A5" w14:textId="77777777" w:rsidR="00A92910" w:rsidRPr="00FC4DC1" w:rsidRDefault="00A92910"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How do gendered and racialized valuation processes affect access to funding and legitimacy in venture contexts (Brush et al., 2018)?</w:t>
      </w:r>
    </w:p>
    <w:p w14:paraId="2F1074F4" w14:textId="77777777" w:rsidR="00A92910" w:rsidRPr="00FC4DC1" w:rsidRDefault="00A92910"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When does voice become risky—via retaliation, exclusion, reputational discipline, or forced exit—and for whom (Near &amp; Miceli, 1985; Milliken et al., 2003)?</w:t>
      </w:r>
    </w:p>
    <w:p w14:paraId="256391B4" w14:textId="4F9E38D4" w:rsidR="00A92910" w:rsidRPr="00FC4DC1" w:rsidRDefault="00A92910"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 xml:space="preserve">How do digital systems (AI tools, internal platforms, </w:t>
      </w:r>
      <w:r w:rsidR="00A149B4" w:rsidRPr="00FC4DC1">
        <w:rPr>
          <w:rFonts w:ascii="Times New Roman" w:hAnsi="Times New Roman" w:cs="Times New Roman"/>
          <w:sz w:val="24"/>
          <w:szCs w:val="24"/>
        </w:rPr>
        <w:t>rating,</w:t>
      </w:r>
      <w:r w:rsidRPr="00FC4DC1">
        <w:rPr>
          <w:rFonts w:ascii="Times New Roman" w:hAnsi="Times New Roman" w:cs="Times New Roman"/>
          <w:sz w:val="24"/>
          <w:szCs w:val="24"/>
        </w:rPr>
        <w:t xml:space="preserve"> and reputation systems) enable and constrain voice and dissent (Kellogg et al., 2020)?</w:t>
      </w:r>
    </w:p>
    <w:p w14:paraId="77D970CB" w14:textId="77777777" w:rsidR="00A92910" w:rsidRPr="00FC4DC1" w:rsidRDefault="00A92910"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How do actors mobilize collective and public voice (employee activism, advocacy, open letters) to advance DEIJ in and around organizations (Chen-Carrel et al., 2025; Breier &amp; Riess, 2025)?</w:t>
      </w:r>
    </w:p>
    <w:p w14:paraId="6BC903BF" w14:textId="77777777" w:rsidR="00A92910" w:rsidRPr="00FC4DC1" w:rsidRDefault="00A92910"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How do exclusion and stigma shape voice for marginalized and neurodivergent employees, and what resistance practices emerge (Khassawneh, 2025)?</w:t>
      </w:r>
    </w:p>
    <w:p w14:paraId="19A194B9" w14:textId="0390E46F" w:rsidR="00A92910" w:rsidRPr="00FC4DC1" w:rsidRDefault="00A92910"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How do migration and mobility reshape voice, belonging, and support in entrepreneurial ecosystems (Bolzani &amp; Mizzau, 2019</w:t>
      </w:r>
      <w:r w:rsidR="00736C9C">
        <w:rPr>
          <w:rFonts w:ascii="Times New Roman" w:hAnsi="Times New Roman" w:cs="Times New Roman"/>
          <w:sz w:val="24"/>
          <w:szCs w:val="24"/>
        </w:rPr>
        <w:t>; Bolzani et al., 2025</w:t>
      </w:r>
      <w:r w:rsidRPr="00FC4DC1">
        <w:rPr>
          <w:rFonts w:ascii="Times New Roman" w:hAnsi="Times New Roman" w:cs="Times New Roman"/>
          <w:sz w:val="24"/>
          <w:szCs w:val="24"/>
        </w:rPr>
        <w:t>)?</w:t>
      </w:r>
    </w:p>
    <w:p w14:paraId="4C071549" w14:textId="77777777" w:rsidR="002A761A" w:rsidRDefault="002A761A" w:rsidP="00FC4DC1">
      <w:pPr>
        <w:spacing w:after="0" w:line="240" w:lineRule="auto"/>
        <w:jc w:val="both"/>
        <w:rPr>
          <w:rFonts w:ascii="Times New Roman" w:hAnsi="Times New Roman" w:cs="Times New Roman"/>
          <w:b/>
          <w:bCs/>
          <w:sz w:val="24"/>
          <w:szCs w:val="24"/>
        </w:rPr>
      </w:pPr>
    </w:p>
    <w:p w14:paraId="2006EF7A" w14:textId="331F1F78" w:rsidR="00933120" w:rsidRPr="00FC4DC1" w:rsidRDefault="00933120" w:rsidP="00FC4DC1">
      <w:pPr>
        <w:spacing w:after="0" w:line="240" w:lineRule="auto"/>
        <w:jc w:val="both"/>
        <w:rPr>
          <w:rFonts w:ascii="Times New Roman" w:hAnsi="Times New Roman" w:cs="Times New Roman"/>
          <w:b/>
          <w:bCs/>
          <w:sz w:val="24"/>
          <w:szCs w:val="24"/>
        </w:rPr>
      </w:pPr>
      <w:r w:rsidRPr="00FC4DC1">
        <w:rPr>
          <w:rFonts w:ascii="Times New Roman" w:hAnsi="Times New Roman" w:cs="Times New Roman"/>
          <w:b/>
          <w:bCs/>
          <w:sz w:val="24"/>
          <w:szCs w:val="24"/>
        </w:rPr>
        <w:t>Possible Themes and Topics</w:t>
      </w:r>
    </w:p>
    <w:p w14:paraId="500383CB" w14:textId="31FE3C2A" w:rsidR="006512E1" w:rsidRPr="00FC4DC1" w:rsidRDefault="006512E1" w:rsidP="00FC4DC1">
      <w:pPr>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We invite conceptual, empirical, and methodological contributions on topics including (but not limited to):</w:t>
      </w:r>
    </w:p>
    <w:p w14:paraId="282B9D76" w14:textId="77777777" w:rsidR="00521010" w:rsidRDefault="00521010" w:rsidP="00FC4DC1">
      <w:pPr>
        <w:pStyle w:val="Titolo3"/>
        <w:spacing w:before="0" w:line="240" w:lineRule="auto"/>
        <w:jc w:val="both"/>
        <w:rPr>
          <w:rFonts w:ascii="Times New Roman" w:hAnsi="Times New Roman" w:cs="Times New Roman"/>
          <w:color w:val="auto"/>
          <w:sz w:val="24"/>
          <w:szCs w:val="24"/>
        </w:rPr>
      </w:pPr>
    </w:p>
    <w:p w14:paraId="677F0CF9" w14:textId="6AB12028" w:rsidR="000C0B8B" w:rsidRPr="00FC4DC1" w:rsidRDefault="004B20D1" w:rsidP="00FC4DC1">
      <w:pPr>
        <w:pStyle w:val="Titolo3"/>
        <w:spacing w:before="0" w:line="240" w:lineRule="auto"/>
        <w:jc w:val="both"/>
        <w:rPr>
          <w:rFonts w:ascii="Times New Roman" w:hAnsi="Times New Roman" w:cs="Times New Roman"/>
          <w:color w:val="auto"/>
          <w:sz w:val="24"/>
          <w:szCs w:val="24"/>
        </w:rPr>
      </w:pPr>
      <w:r w:rsidRPr="00FC4DC1">
        <w:rPr>
          <w:rFonts w:ascii="Times New Roman" w:hAnsi="Times New Roman" w:cs="Times New Roman"/>
          <w:color w:val="auto"/>
          <w:sz w:val="24"/>
          <w:szCs w:val="24"/>
        </w:rPr>
        <w:t>1) Voice and silence in entrepreneurial and innovation work</w:t>
      </w:r>
    </w:p>
    <w:p w14:paraId="102193A3"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Voice, silence, and dissent in startups, scale-ups, and founder-led ventures (Morrison, 2011; Milliken et al., 2003).</w:t>
      </w:r>
    </w:p>
    <w:p w14:paraId="73298C42"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Employee/contractor voice in corporate innovation labs, intrapreneurship, and corporate venturing (Detert &amp; Burris, 2007).</w:t>
      </w:r>
    </w:p>
    <w:p w14:paraId="1BF6BB16"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Ethical voice and whistleblowing about discriminatory, unsafe, or harmful innovation practices (Near &amp; Miceli, 1985).</w:t>
      </w:r>
    </w:p>
    <w:p w14:paraId="6373FF40" w14:textId="77777777" w:rsidR="000C0B8B" w:rsidRPr="00FC4DC1" w:rsidRDefault="004B20D1" w:rsidP="00FC4DC1">
      <w:pPr>
        <w:pStyle w:val="Titolo3"/>
        <w:spacing w:before="0" w:line="240" w:lineRule="auto"/>
        <w:jc w:val="both"/>
        <w:rPr>
          <w:rFonts w:ascii="Times New Roman" w:hAnsi="Times New Roman" w:cs="Times New Roman"/>
          <w:color w:val="auto"/>
          <w:sz w:val="24"/>
          <w:szCs w:val="24"/>
        </w:rPr>
      </w:pPr>
      <w:r w:rsidRPr="00FC4DC1">
        <w:rPr>
          <w:rFonts w:ascii="Times New Roman" w:hAnsi="Times New Roman" w:cs="Times New Roman"/>
          <w:color w:val="auto"/>
          <w:sz w:val="24"/>
          <w:szCs w:val="24"/>
        </w:rPr>
        <w:lastRenderedPageBreak/>
        <w:t>2) Inclusion, inequality, and who gets heard</w:t>
      </w:r>
    </w:p>
    <w:p w14:paraId="7414264B"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Inequality regimes and intersectionality in innovation ecosystems: whose ideas are legitimized and credited (Acker, 2006; Crenshaw, 1989).</w:t>
      </w:r>
    </w:p>
    <w:p w14:paraId="440E089A"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Recognition, authorship, and appropriation: who receives credit, IP, and visibility for innovation work.</w:t>
      </w:r>
    </w:p>
    <w:p w14:paraId="696CD170"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Inclusion-oriented systems and HR practices that shape voice opportunities and barriers (Nepoti, Curzi &amp; Ferrarini, 2024).</w:t>
      </w:r>
    </w:p>
    <w:p w14:paraId="0EAB9932" w14:textId="77777777" w:rsidR="000C0B8B" w:rsidRPr="00FC4DC1" w:rsidRDefault="004B20D1" w:rsidP="00FC4DC1">
      <w:pPr>
        <w:pStyle w:val="Titolo3"/>
        <w:spacing w:before="0" w:line="240" w:lineRule="auto"/>
        <w:jc w:val="both"/>
        <w:rPr>
          <w:rFonts w:ascii="Times New Roman" w:hAnsi="Times New Roman" w:cs="Times New Roman"/>
          <w:color w:val="auto"/>
          <w:sz w:val="24"/>
          <w:szCs w:val="24"/>
        </w:rPr>
      </w:pPr>
      <w:r w:rsidRPr="00FC4DC1">
        <w:rPr>
          <w:rFonts w:ascii="Times New Roman" w:hAnsi="Times New Roman" w:cs="Times New Roman"/>
          <w:color w:val="auto"/>
          <w:sz w:val="24"/>
          <w:szCs w:val="24"/>
        </w:rPr>
        <w:t>3) Investors, governance, and ecosystem gatekeeping</w:t>
      </w:r>
    </w:p>
    <w:p w14:paraId="6820CF08"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Voice in investor meetings, demo days, boards, and governance: how strategic decisions are shaped (Stam, 2015; Spigel, 2017).</w:t>
      </w:r>
    </w:p>
    <w:p w14:paraId="4DB344C4"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Funding access, pitch evaluation, and the gendered/biased construction of entrepreneurial potential (Brush et al., 2018).</w:t>
      </w:r>
    </w:p>
    <w:p w14:paraId="7161EB64" w14:textId="77777777" w:rsidR="000C0B8B" w:rsidRPr="00FC4DC1" w:rsidRDefault="004B20D1" w:rsidP="00FC4DC1">
      <w:pPr>
        <w:pStyle w:val="Titolo3"/>
        <w:spacing w:before="0" w:line="240" w:lineRule="auto"/>
        <w:jc w:val="both"/>
        <w:rPr>
          <w:rFonts w:ascii="Times New Roman" w:hAnsi="Times New Roman" w:cs="Times New Roman"/>
          <w:color w:val="auto"/>
          <w:sz w:val="24"/>
          <w:szCs w:val="24"/>
        </w:rPr>
      </w:pPr>
      <w:r w:rsidRPr="00FC4DC1">
        <w:rPr>
          <w:rFonts w:ascii="Times New Roman" w:hAnsi="Times New Roman" w:cs="Times New Roman"/>
          <w:color w:val="auto"/>
          <w:sz w:val="24"/>
          <w:szCs w:val="24"/>
        </w:rPr>
        <w:t>4) Digitalization, platforms, and AI</w:t>
      </w:r>
    </w:p>
    <w:p w14:paraId="54905383"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Algorithmic management, surveillance, reputational scoring, and their consequences for speaking up (Kellogg et al., 2020).</w:t>
      </w:r>
    </w:p>
    <w:p w14:paraId="3FE0AFEB"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Voice and diversity in platform-based entrepreneurial and creative work (Reis, Curzi &amp; Bolzani, 2025).</w:t>
      </w:r>
    </w:p>
    <w:p w14:paraId="29C9905B"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Open innovation, user voice, and co-creation—opportunities and exclusions (Chesbrough, 2003; von Hippel, 2005).</w:t>
      </w:r>
    </w:p>
    <w:p w14:paraId="34B3BF90" w14:textId="77777777" w:rsidR="000C0B8B" w:rsidRPr="00FC4DC1" w:rsidRDefault="004B20D1" w:rsidP="00FC4DC1">
      <w:pPr>
        <w:pStyle w:val="Titolo3"/>
        <w:spacing w:before="0" w:line="240" w:lineRule="auto"/>
        <w:jc w:val="both"/>
        <w:rPr>
          <w:rFonts w:ascii="Times New Roman" w:hAnsi="Times New Roman" w:cs="Times New Roman"/>
          <w:color w:val="auto"/>
          <w:sz w:val="24"/>
          <w:szCs w:val="24"/>
        </w:rPr>
      </w:pPr>
      <w:r w:rsidRPr="00FC4DC1">
        <w:rPr>
          <w:rFonts w:ascii="Times New Roman" w:hAnsi="Times New Roman" w:cs="Times New Roman"/>
          <w:color w:val="auto"/>
          <w:sz w:val="24"/>
          <w:szCs w:val="24"/>
        </w:rPr>
        <w:t>5) Collective and public voice for DEIJ</w:t>
      </w:r>
    </w:p>
    <w:p w14:paraId="6EC8BC3E"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Employee activism and organizational activist strategies addressing DEIJ tensions (Chen-Carrel et al., 2025).</w:t>
      </w:r>
    </w:p>
    <w:p w14:paraId="25EA9AEC"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Disability advocacy and professionalized inclusion work as forms of voice (Breier &amp; Riess, 2025).</w:t>
      </w:r>
    </w:p>
    <w:p w14:paraId="34462813"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Voice, stigma, and resistance among neurodivergent employees and other marginalized groups (Khassawneh, 2025).</w:t>
      </w:r>
    </w:p>
    <w:p w14:paraId="027C40AA" w14:textId="77777777" w:rsidR="000C0B8B" w:rsidRPr="00FC4DC1" w:rsidRDefault="004B20D1" w:rsidP="00FC4DC1">
      <w:pPr>
        <w:pStyle w:val="Titolo3"/>
        <w:spacing w:before="0" w:line="240" w:lineRule="auto"/>
        <w:jc w:val="both"/>
        <w:rPr>
          <w:rFonts w:ascii="Times New Roman" w:hAnsi="Times New Roman" w:cs="Times New Roman"/>
          <w:color w:val="auto"/>
          <w:sz w:val="24"/>
          <w:szCs w:val="24"/>
        </w:rPr>
      </w:pPr>
      <w:r w:rsidRPr="00FC4DC1">
        <w:rPr>
          <w:rFonts w:ascii="Times New Roman" w:hAnsi="Times New Roman" w:cs="Times New Roman"/>
          <w:color w:val="auto"/>
          <w:sz w:val="24"/>
          <w:szCs w:val="24"/>
        </w:rPr>
        <w:t>6) Migration, belonging, and ecosystem support</w:t>
      </w:r>
    </w:p>
    <w:p w14:paraId="73C9727A" w14:textId="77777777" w:rsidR="000C0B8B" w:rsidRPr="00FC4DC1" w:rsidRDefault="004B20D1" w:rsidP="00FC4DC1">
      <w:pPr>
        <w:pStyle w:val="Puntoelenco"/>
        <w:spacing w:after="0" w:line="240" w:lineRule="auto"/>
        <w:jc w:val="both"/>
        <w:rPr>
          <w:rFonts w:ascii="Times New Roman" w:hAnsi="Times New Roman" w:cs="Times New Roman"/>
          <w:sz w:val="24"/>
          <w:szCs w:val="24"/>
        </w:rPr>
      </w:pPr>
      <w:r w:rsidRPr="00FC4DC1">
        <w:rPr>
          <w:rFonts w:ascii="Times New Roman" w:hAnsi="Times New Roman" w:cs="Times New Roman"/>
          <w:sz w:val="24"/>
          <w:szCs w:val="24"/>
        </w:rPr>
        <w:t>Voice and inclusion in migrant entrepreneurship and support infrastructures (Bolzani &amp; Mizzau, 2019).</w:t>
      </w:r>
    </w:p>
    <w:p w14:paraId="55EE7DDE" w14:textId="77777777" w:rsidR="001F06AB" w:rsidRPr="001F06AB" w:rsidRDefault="004B20D1" w:rsidP="00C42C32">
      <w:pPr>
        <w:pStyle w:val="Puntoelenco"/>
        <w:spacing w:after="0" w:line="240" w:lineRule="auto"/>
        <w:ind w:left="397" w:hanging="397"/>
        <w:jc w:val="both"/>
        <w:rPr>
          <w:rFonts w:ascii="Times New Roman" w:hAnsi="Times New Roman" w:cs="Times New Roman"/>
          <w:sz w:val="24"/>
          <w:szCs w:val="24"/>
          <w:lang w:val="fr-FR"/>
        </w:rPr>
      </w:pPr>
      <w:r w:rsidRPr="001F06AB">
        <w:rPr>
          <w:rFonts w:ascii="Times New Roman" w:hAnsi="Times New Roman" w:cs="Times New Roman"/>
          <w:sz w:val="24"/>
          <w:szCs w:val="24"/>
        </w:rPr>
        <w:t>Gender, migration, and inclusion in innovation and entrepreneurship policy and practice (Bolzani et al., 2021</w:t>
      </w:r>
      <w:r w:rsidR="005A6A02" w:rsidRPr="001F06AB">
        <w:rPr>
          <w:rFonts w:ascii="Times New Roman" w:hAnsi="Times New Roman" w:cs="Times New Roman"/>
          <w:sz w:val="24"/>
          <w:szCs w:val="24"/>
        </w:rPr>
        <w:t>; Bolzani et al., 2025</w:t>
      </w:r>
      <w:r w:rsidRPr="001F06AB">
        <w:rPr>
          <w:rFonts w:ascii="Times New Roman" w:hAnsi="Times New Roman" w:cs="Times New Roman"/>
          <w:sz w:val="24"/>
          <w:szCs w:val="24"/>
        </w:rPr>
        <w:t>).</w:t>
      </w:r>
      <w:r w:rsidR="001F06AB" w:rsidRPr="001F06AB">
        <w:rPr>
          <w:rFonts w:ascii="Times New Roman" w:hAnsi="Times New Roman" w:cs="Times New Roman"/>
          <w:sz w:val="24"/>
          <w:szCs w:val="24"/>
        </w:rPr>
        <w:t xml:space="preserve"> </w:t>
      </w:r>
    </w:p>
    <w:p w14:paraId="22AF4322" w14:textId="77777777" w:rsidR="001F06AB" w:rsidRPr="001F06AB" w:rsidRDefault="001F06AB" w:rsidP="001F06AB">
      <w:pPr>
        <w:pStyle w:val="Puntoelenco"/>
        <w:numPr>
          <w:ilvl w:val="0"/>
          <w:numId w:val="0"/>
        </w:numPr>
        <w:spacing w:after="0" w:line="240" w:lineRule="auto"/>
        <w:jc w:val="both"/>
        <w:rPr>
          <w:rFonts w:ascii="Times New Roman" w:hAnsi="Times New Roman" w:cs="Times New Roman"/>
          <w:sz w:val="24"/>
          <w:szCs w:val="24"/>
          <w:lang w:val="fr-FR"/>
        </w:rPr>
      </w:pPr>
    </w:p>
    <w:p w14:paraId="6B7FCB56" w14:textId="77777777" w:rsidR="009776C6" w:rsidRPr="00527FAE" w:rsidRDefault="00A92910" w:rsidP="001F06AB">
      <w:pPr>
        <w:pStyle w:val="Puntoelenco"/>
        <w:numPr>
          <w:ilvl w:val="0"/>
          <w:numId w:val="0"/>
        </w:numPr>
        <w:spacing w:after="0" w:line="240" w:lineRule="auto"/>
        <w:jc w:val="both"/>
        <w:rPr>
          <w:rFonts w:ascii="Times New Roman" w:hAnsi="Times New Roman" w:cs="Times New Roman"/>
          <w:b/>
          <w:bCs/>
          <w:sz w:val="24"/>
          <w:szCs w:val="24"/>
        </w:rPr>
      </w:pPr>
      <w:r w:rsidRPr="00527FAE">
        <w:rPr>
          <w:rFonts w:ascii="Times New Roman" w:hAnsi="Times New Roman" w:cs="Times New Roman"/>
          <w:b/>
          <w:bCs/>
          <w:sz w:val="24"/>
          <w:szCs w:val="24"/>
        </w:rPr>
        <w:t>Submission Types</w:t>
      </w:r>
    </w:p>
    <w:p w14:paraId="5390E8D0" w14:textId="77777777" w:rsidR="009776C6" w:rsidRDefault="00A92910" w:rsidP="00527FAE">
      <w:pPr>
        <w:pStyle w:val="Puntoelenco"/>
        <w:numPr>
          <w:ilvl w:val="0"/>
          <w:numId w:val="11"/>
        </w:numPr>
        <w:spacing w:after="0" w:line="240" w:lineRule="auto"/>
        <w:jc w:val="both"/>
        <w:rPr>
          <w:rFonts w:ascii="Times New Roman" w:hAnsi="Times New Roman" w:cs="Times New Roman"/>
          <w:sz w:val="24"/>
          <w:szCs w:val="24"/>
        </w:rPr>
      </w:pPr>
      <w:r w:rsidRPr="00A92910">
        <w:rPr>
          <w:rFonts w:ascii="Times New Roman" w:hAnsi="Times New Roman" w:cs="Times New Roman"/>
          <w:sz w:val="24"/>
          <w:szCs w:val="24"/>
        </w:rPr>
        <w:t>Full Research Papers: Comprehensive reports on completed research projects.</w:t>
      </w:r>
    </w:p>
    <w:p w14:paraId="5C7D6365" w14:textId="77777777" w:rsidR="009776C6" w:rsidRDefault="00A92910" w:rsidP="00527FAE">
      <w:pPr>
        <w:pStyle w:val="Puntoelenco"/>
        <w:numPr>
          <w:ilvl w:val="0"/>
          <w:numId w:val="11"/>
        </w:numPr>
        <w:spacing w:after="0" w:line="240" w:lineRule="auto"/>
        <w:jc w:val="both"/>
        <w:rPr>
          <w:rFonts w:ascii="Times New Roman" w:hAnsi="Times New Roman" w:cs="Times New Roman"/>
          <w:sz w:val="24"/>
          <w:szCs w:val="24"/>
        </w:rPr>
      </w:pPr>
      <w:r w:rsidRPr="00A92910">
        <w:rPr>
          <w:rFonts w:ascii="Times New Roman" w:hAnsi="Times New Roman" w:cs="Times New Roman"/>
          <w:sz w:val="24"/>
          <w:szCs w:val="24"/>
        </w:rPr>
        <w:t>Works-in-Progress: Developmental papers and ongoing research.</w:t>
      </w:r>
    </w:p>
    <w:p w14:paraId="465FBEEE" w14:textId="77777777" w:rsidR="009776C6" w:rsidRDefault="00A92910" w:rsidP="00527FAE">
      <w:pPr>
        <w:pStyle w:val="Puntoelenco"/>
        <w:numPr>
          <w:ilvl w:val="0"/>
          <w:numId w:val="11"/>
        </w:numPr>
        <w:spacing w:after="0" w:line="240" w:lineRule="auto"/>
        <w:jc w:val="both"/>
        <w:rPr>
          <w:rFonts w:ascii="Times New Roman" w:hAnsi="Times New Roman" w:cs="Times New Roman"/>
          <w:sz w:val="24"/>
          <w:szCs w:val="24"/>
        </w:rPr>
      </w:pPr>
      <w:r w:rsidRPr="00A92910">
        <w:rPr>
          <w:rFonts w:ascii="Times New Roman" w:hAnsi="Times New Roman" w:cs="Times New Roman"/>
          <w:sz w:val="24"/>
          <w:szCs w:val="24"/>
        </w:rPr>
        <w:t>Theoretical Contributions: Conceptual frameworks and theoretical advancements.</w:t>
      </w:r>
    </w:p>
    <w:p w14:paraId="1881152C" w14:textId="77777777" w:rsidR="00F04F40" w:rsidRPr="00F04F40" w:rsidRDefault="00A92910" w:rsidP="003E0D0B">
      <w:pPr>
        <w:pStyle w:val="Puntoelenco"/>
        <w:numPr>
          <w:ilvl w:val="0"/>
          <w:numId w:val="11"/>
        </w:numPr>
        <w:spacing w:after="0" w:line="240" w:lineRule="auto"/>
        <w:ind w:left="397" w:hanging="397"/>
        <w:jc w:val="both"/>
        <w:rPr>
          <w:rFonts w:ascii="Times New Roman" w:eastAsiaTheme="majorEastAsia" w:hAnsi="Times New Roman" w:cs="Times New Roman"/>
          <w:sz w:val="24"/>
          <w:szCs w:val="24"/>
        </w:rPr>
      </w:pPr>
      <w:r w:rsidRPr="00F04F40">
        <w:rPr>
          <w:rFonts w:ascii="Times New Roman" w:hAnsi="Times New Roman" w:cs="Times New Roman"/>
          <w:sz w:val="24"/>
          <w:szCs w:val="24"/>
        </w:rPr>
        <w:t>Methodological Reflections: Insights into innovative methods (e.g., digital ethnography, network analysis, or participatory/action research).</w:t>
      </w:r>
    </w:p>
    <w:p w14:paraId="06AC738C" w14:textId="77777777" w:rsidR="00F04F40" w:rsidRPr="00F04F40" w:rsidRDefault="00F04F40" w:rsidP="00F04F40">
      <w:pPr>
        <w:pStyle w:val="Puntoelenco"/>
        <w:numPr>
          <w:ilvl w:val="0"/>
          <w:numId w:val="0"/>
        </w:numPr>
        <w:spacing w:after="0" w:line="240" w:lineRule="auto"/>
        <w:jc w:val="both"/>
        <w:rPr>
          <w:rFonts w:ascii="Times New Roman" w:eastAsiaTheme="majorEastAsia" w:hAnsi="Times New Roman" w:cs="Times New Roman"/>
          <w:sz w:val="24"/>
          <w:szCs w:val="24"/>
        </w:rPr>
      </w:pPr>
    </w:p>
    <w:p w14:paraId="3F16F417" w14:textId="77777777" w:rsidR="00F04F40" w:rsidRDefault="00284B02" w:rsidP="00F04F40">
      <w:pPr>
        <w:pStyle w:val="Puntoelenco"/>
        <w:numPr>
          <w:ilvl w:val="0"/>
          <w:numId w:val="0"/>
        </w:numPr>
        <w:spacing w:after="0" w:line="240" w:lineRule="auto"/>
        <w:rPr>
          <w:rFonts w:ascii="Times New Roman" w:eastAsiaTheme="majorEastAsia" w:hAnsi="Times New Roman" w:cs="Times New Roman"/>
          <w:b/>
          <w:bCs/>
          <w:sz w:val="24"/>
          <w:szCs w:val="24"/>
        </w:rPr>
      </w:pPr>
      <w:r w:rsidRPr="00284B02">
        <w:rPr>
          <w:rFonts w:ascii="Times New Roman" w:eastAsiaTheme="majorEastAsia" w:hAnsi="Times New Roman" w:cs="Times New Roman"/>
          <w:b/>
          <w:bCs/>
          <w:sz w:val="24"/>
          <w:szCs w:val="24"/>
        </w:rPr>
        <w:t>Submission Process and Guidelines</w:t>
      </w:r>
    </w:p>
    <w:p w14:paraId="0884DAE4" w14:textId="6E9EF2AA" w:rsidR="00284B02" w:rsidRPr="00284B02" w:rsidRDefault="00284B02" w:rsidP="00F04F40">
      <w:pPr>
        <w:pStyle w:val="Puntoelenco"/>
        <w:numPr>
          <w:ilvl w:val="0"/>
          <w:numId w:val="0"/>
        </w:numPr>
        <w:spacing w:after="0" w:line="240" w:lineRule="auto"/>
        <w:jc w:val="both"/>
        <w:rPr>
          <w:rFonts w:ascii="Times New Roman" w:eastAsiaTheme="majorEastAsia" w:hAnsi="Times New Roman" w:cs="Times New Roman"/>
          <w:sz w:val="24"/>
          <w:szCs w:val="24"/>
        </w:rPr>
      </w:pPr>
      <w:r w:rsidRPr="00284B02">
        <w:rPr>
          <w:rFonts w:ascii="Times New Roman" w:eastAsiaTheme="majorEastAsia" w:hAnsi="Times New Roman" w:cs="Times New Roman"/>
          <w:sz w:val="24"/>
          <w:szCs w:val="24"/>
        </w:rPr>
        <w:t>Authors are invited to submit their work through the official conference submission system</w:t>
      </w:r>
      <w:r w:rsidR="005C1735" w:rsidRPr="00F04F40">
        <w:rPr>
          <w:rFonts w:ascii="Times New Roman" w:hAnsi="Times New Roman" w:cs="Times New Roman"/>
          <w:sz w:val="24"/>
          <w:szCs w:val="24"/>
        </w:rPr>
        <w:t xml:space="preserve"> (</w:t>
      </w:r>
      <w:hyperlink r:id="rId6" w:tgtFrame="_blank" w:tooltip="http://www.edi-conference.org" w:history="1">
        <w:r w:rsidR="005C1735" w:rsidRPr="00F04F40">
          <w:rPr>
            <w:rStyle w:val="Collegamentoipertestuale"/>
            <w:rFonts w:ascii="Times New Roman" w:hAnsi="Times New Roman" w:cs="Times New Roman"/>
            <w:sz w:val="24"/>
            <w:szCs w:val="24"/>
          </w:rPr>
          <w:t>www.edi-conference.org</w:t>
        </w:r>
      </w:hyperlink>
      <w:r w:rsidR="001F06AB" w:rsidRPr="00F04F40">
        <w:rPr>
          <w:rFonts w:ascii="Times New Roman" w:hAnsi="Times New Roman" w:cs="Times New Roman"/>
          <w:sz w:val="24"/>
          <w:szCs w:val="24"/>
        </w:rPr>
        <w:t>)</w:t>
      </w:r>
      <w:r w:rsidRPr="00284B02">
        <w:rPr>
          <w:rFonts w:ascii="Times New Roman" w:eastAsiaTheme="majorEastAsia" w:hAnsi="Times New Roman" w:cs="Times New Roman"/>
          <w:sz w:val="24"/>
          <w:szCs w:val="24"/>
        </w:rPr>
        <w:t xml:space="preserve"> under the stream “</w:t>
      </w:r>
      <w:r w:rsidRPr="00284B02">
        <w:rPr>
          <w:rFonts w:ascii="Times New Roman" w:eastAsiaTheme="majorEastAsia" w:hAnsi="Times New Roman" w:cs="Times New Roman"/>
          <w:b/>
          <w:bCs/>
          <w:sz w:val="24"/>
          <w:szCs w:val="24"/>
        </w:rPr>
        <w:t>Voice in Innovation &amp; Entrepreneurship Ecosystems.</w:t>
      </w:r>
      <w:r w:rsidRPr="00284B02">
        <w:rPr>
          <w:rFonts w:ascii="Times New Roman" w:eastAsiaTheme="majorEastAsia" w:hAnsi="Times New Roman" w:cs="Times New Roman"/>
          <w:sz w:val="24"/>
          <w:szCs w:val="24"/>
        </w:rPr>
        <w:t xml:space="preserve">” Submissions may take the form of either full papers or long abstracts (minimum 5 pages). All manuscripts must be submitted no later than </w:t>
      </w:r>
      <w:r w:rsidRPr="00284B02">
        <w:rPr>
          <w:rFonts w:ascii="Times New Roman" w:eastAsiaTheme="majorEastAsia" w:hAnsi="Times New Roman" w:cs="Times New Roman"/>
          <w:b/>
          <w:bCs/>
          <w:sz w:val="24"/>
          <w:szCs w:val="24"/>
        </w:rPr>
        <w:t>8 May 2026</w:t>
      </w:r>
      <w:r w:rsidRPr="00284B02">
        <w:rPr>
          <w:rFonts w:ascii="Times New Roman" w:eastAsiaTheme="majorEastAsia" w:hAnsi="Times New Roman" w:cs="Times New Roman"/>
          <w:sz w:val="24"/>
          <w:szCs w:val="24"/>
        </w:rPr>
        <w:t>.</w:t>
      </w:r>
      <w:r w:rsidR="00F04F40" w:rsidRPr="00F04F40">
        <w:rPr>
          <w:rFonts w:ascii="Times New Roman" w:eastAsiaTheme="majorEastAsia" w:hAnsi="Times New Roman" w:cs="Times New Roman"/>
          <w:sz w:val="24"/>
          <w:szCs w:val="24"/>
        </w:rPr>
        <w:t xml:space="preserve"> </w:t>
      </w:r>
      <w:r w:rsidRPr="00284B02">
        <w:rPr>
          <w:rFonts w:ascii="Times New Roman" w:eastAsiaTheme="majorEastAsia" w:hAnsi="Times New Roman" w:cs="Times New Roman"/>
          <w:sz w:val="24"/>
          <w:szCs w:val="24"/>
        </w:rPr>
        <w:t xml:space="preserve">Each submission will undergo a double-blind peer-review process, with every paper evaluated </w:t>
      </w:r>
      <w:r w:rsidRPr="00284B02">
        <w:rPr>
          <w:rFonts w:ascii="Times New Roman" w:eastAsiaTheme="majorEastAsia" w:hAnsi="Times New Roman" w:cs="Times New Roman"/>
          <w:sz w:val="24"/>
          <w:szCs w:val="24"/>
        </w:rPr>
        <w:lastRenderedPageBreak/>
        <w:t xml:space="preserve">by at least two independent referees. Authors will be notified of acceptance or rejection by </w:t>
      </w:r>
      <w:r w:rsidRPr="00284B02">
        <w:rPr>
          <w:rFonts w:ascii="Times New Roman" w:eastAsiaTheme="majorEastAsia" w:hAnsi="Times New Roman" w:cs="Times New Roman"/>
          <w:b/>
          <w:bCs/>
          <w:sz w:val="24"/>
          <w:szCs w:val="24"/>
        </w:rPr>
        <w:t>15 May 2026.</w:t>
      </w:r>
    </w:p>
    <w:p w14:paraId="7C7A4060" w14:textId="77777777" w:rsidR="00A92910" w:rsidRPr="00FC4DC1" w:rsidRDefault="00A92910" w:rsidP="00FC4DC1">
      <w:pPr>
        <w:pStyle w:val="Titolo2"/>
        <w:spacing w:before="0" w:line="240" w:lineRule="auto"/>
        <w:ind w:left="397" w:hanging="397"/>
        <w:jc w:val="both"/>
        <w:rPr>
          <w:rFonts w:ascii="Times New Roman" w:hAnsi="Times New Roman" w:cs="Times New Roman"/>
          <w:b w:val="0"/>
          <w:bCs w:val="0"/>
          <w:color w:val="auto"/>
          <w:sz w:val="24"/>
          <w:szCs w:val="24"/>
        </w:rPr>
      </w:pPr>
    </w:p>
    <w:p w14:paraId="4227A5A1" w14:textId="77777777" w:rsidR="00A92910" w:rsidRPr="00FC4DC1" w:rsidRDefault="00A92910" w:rsidP="00FC4DC1">
      <w:pPr>
        <w:pStyle w:val="Titolo2"/>
        <w:spacing w:before="0" w:line="240" w:lineRule="auto"/>
        <w:ind w:left="397" w:hanging="397"/>
        <w:jc w:val="both"/>
        <w:rPr>
          <w:rFonts w:ascii="Times New Roman" w:hAnsi="Times New Roman" w:cs="Times New Roman"/>
          <w:b w:val="0"/>
          <w:bCs w:val="0"/>
          <w:color w:val="auto"/>
          <w:sz w:val="24"/>
          <w:szCs w:val="24"/>
        </w:rPr>
      </w:pPr>
    </w:p>
    <w:p w14:paraId="301D1C95" w14:textId="7904A47F" w:rsidR="000C0B8B" w:rsidRPr="00FC4DC1" w:rsidRDefault="004B20D1" w:rsidP="00FC4DC1">
      <w:pPr>
        <w:pStyle w:val="Titolo2"/>
        <w:spacing w:before="0" w:line="240" w:lineRule="auto"/>
        <w:ind w:left="397" w:hanging="397"/>
        <w:jc w:val="both"/>
        <w:rPr>
          <w:rFonts w:ascii="Times New Roman" w:hAnsi="Times New Roman" w:cs="Times New Roman"/>
          <w:color w:val="auto"/>
          <w:sz w:val="24"/>
          <w:szCs w:val="24"/>
        </w:rPr>
      </w:pPr>
      <w:r w:rsidRPr="00FC4DC1">
        <w:rPr>
          <w:rFonts w:ascii="Times New Roman" w:hAnsi="Times New Roman" w:cs="Times New Roman"/>
          <w:color w:val="auto"/>
          <w:sz w:val="24"/>
          <w:szCs w:val="24"/>
        </w:rPr>
        <w:t>References</w:t>
      </w:r>
    </w:p>
    <w:p w14:paraId="67DE4091"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Acker, J. (2006). Inequality regimes: Gender, class, and race in organizations. Gender &amp; Society, 20(4), 441–464.</w:t>
      </w:r>
    </w:p>
    <w:p w14:paraId="545FDC9B"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Bolzani, D., Crivellaro, F., &amp; Grimaldi, R. (2021). Highly skilled, yet invisible: The potential of migrant women with a STEMM background in Italy between intersectional barriers and resources. Gender, Work &amp; Organization, 28(6), 2132–2157.</w:t>
      </w:r>
    </w:p>
    <w:p w14:paraId="300CD4B5" w14:textId="634D4469" w:rsidR="00736C9C" w:rsidRPr="00736C9C" w:rsidRDefault="00736C9C"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color w:val="222222"/>
          <w:sz w:val="24"/>
          <w:szCs w:val="24"/>
          <w:shd w:val="clear" w:color="auto" w:fill="FFFFFF"/>
        </w:rPr>
        <w:t>Bolzani, D., Honig, B., &amp; Ram, M. (2025). Introduction: Re-positioning migrant entrepreneurs: A situated and relational approach to practices and policies. </w:t>
      </w:r>
      <w:r w:rsidRPr="00736C9C">
        <w:rPr>
          <w:rFonts w:ascii="Times New Roman" w:hAnsi="Times New Roman" w:cs="Times New Roman"/>
          <w:i/>
          <w:iCs/>
          <w:color w:val="222222"/>
          <w:sz w:val="24"/>
          <w:szCs w:val="24"/>
          <w:shd w:val="clear" w:color="auto" w:fill="FFFFFF"/>
        </w:rPr>
        <w:t>International Small Business Journal</w:t>
      </w:r>
      <w:r w:rsidRPr="00736C9C">
        <w:rPr>
          <w:rFonts w:ascii="Times New Roman" w:hAnsi="Times New Roman" w:cs="Times New Roman"/>
          <w:color w:val="222222"/>
          <w:sz w:val="24"/>
          <w:szCs w:val="24"/>
          <w:shd w:val="clear" w:color="auto" w:fill="FFFFFF"/>
        </w:rPr>
        <w:t>, </w:t>
      </w:r>
      <w:r w:rsidRPr="00736C9C">
        <w:rPr>
          <w:rFonts w:ascii="Times New Roman" w:hAnsi="Times New Roman" w:cs="Times New Roman"/>
          <w:i/>
          <w:iCs/>
          <w:color w:val="222222"/>
          <w:sz w:val="24"/>
          <w:szCs w:val="24"/>
          <w:shd w:val="clear" w:color="auto" w:fill="FFFFFF"/>
        </w:rPr>
        <w:t>43</w:t>
      </w:r>
      <w:r w:rsidRPr="00736C9C">
        <w:rPr>
          <w:rFonts w:ascii="Times New Roman" w:hAnsi="Times New Roman" w:cs="Times New Roman"/>
          <w:color w:val="222222"/>
          <w:sz w:val="24"/>
          <w:szCs w:val="24"/>
          <w:shd w:val="clear" w:color="auto" w:fill="FFFFFF"/>
        </w:rPr>
        <w:t>(9), 981-1001.</w:t>
      </w:r>
    </w:p>
    <w:p w14:paraId="56588942" w14:textId="77777777" w:rsidR="00736C9C" w:rsidRPr="00736C9C" w:rsidRDefault="00736C9C"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Bolzani, D., &amp; Mizzau, L. (2019). Supporting migrant entrepreneurs in entrepreneurial ecosystems: Insights from Milan. Piccola Impresa, 2019(3), 78–105.</w:t>
      </w:r>
    </w:p>
    <w:p w14:paraId="7D2888B4"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Breier, C., &amp; Riess, L. (2025). When (your) inclusion is part of your job: Exploring ‘professional’ disability advocacy. Equality, Diversity and Inclusion: An International Journal, ahead-of-print. https://doi.org/10.1108/EDI-11-2024-0564</w:t>
      </w:r>
    </w:p>
    <w:p w14:paraId="17115828"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Brush, C., Greene, P., Balachandra, L., &amp; Davis, A. (2018). The gender gap in venture capital: Progress, problems, and perspectives. Venture Capital, 20(2), 115–136.</w:t>
      </w:r>
    </w:p>
    <w:p w14:paraId="0F6FA644"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Chen-Carrel, A., Viddayakorn, A., Coleman, P. T., Coon, D. N., Hirudayakanth, K., Mutuc, T. C., Phan, L. H., Ramos Ochoa, J. D., &amp; Bass, R. L. (2025). Navigating tension for diversity, equity, inclusion and justice: Organizational activist strategies and considerations. Equality, Diversity and Inclusion: An International Journal, ahead-of-print, 1–18. https://doi.org/10.1108/EDI-11-2024-0536</w:t>
      </w:r>
    </w:p>
    <w:p w14:paraId="494A26DD"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Chesbrough, H. W. (2003). Open Innovation: The New Imperative for Creating and Profiting from Technology. Harvard Business Press.</w:t>
      </w:r>
    </w:p>
    <w:p w14:paraId="3CC1D3E9" w14:textId="77777777" w:rsidR="000C0B8B" w:rsidRPr="00214B05" w:rsidRDefault="004B20D1" w:rsidP="00736C9C">
      <w:pPr>
        <w:spacing w:after="0" w:line="240" w:lineRule="auto"/>
        <w:ind w:left="397" w:hanging="397"/>
        <w:rPr>
          <w:rFonts w:ascii="Times New Roman" w:hAnsi="Times New Roman" w:cs="Times New Roman"/>
          <w:sz w:val="24"/>
          <w:szCs w:val="24"/>
          <w:lang w:val="pt-BR"/>
        </w:rPr>
      </w:pPr>
      <w:r w:rsidRPr="00736C9C">
        <w:rPr>
          <w:rFonts w:ascii="Times New Roman" w:hAnsi="Times New Roman" w:cs="Times New Roman"/>
          <w:sz w:val="24"/>
          <w:szCs w:val="24"/>
        </w:rPr>
        <w:t xml:space="preserve">Crenshaw, K. (1989). Demarginalizing the intersection of race and sex. </w:t>
      </w:r>
      <w:r w:rsidRPr="00214B05">
        <w:rPr>
          <w:rFonts w:ascii="Times New Roman" w:hAnsi="Times New Roman" w:cs="Times New Roman"/>
          <w:sz w:val="24"/>
          <w:szCs w:val="24"/>
          <w:lang w:val="pt-BR"/>
        </w:rPr>
        <w:t>University of Chicago Legal Forum, 1989, Article 8.</w:t>
      </w:r>
    </w:p>
    <w:p w14:paraId="5FBB244E" w14:textId="77777777" w:rsidR="00026F26" w:rsidRPr="00736C9C" w:rsidRDefault="00026F26" w:rsidP="00736C9C">
      <w:pPr>
        <w:spacing w:after="0" w:line="240" w:lineRule="auto"/>
        <w:ind w:left="567" w:hanging="567"/>
        <w:rPr>
          <w:rFonts w:ascii="Times New Roman" w:hAnsi="Times New Roman" w:cs="Times New Roman"/>
          <w:sz w:val="24"/>
          <w:szCs w:val="24"/>
        </w:rPr>
      </w:pPr>
      <w:r w:rsidRPr="00736C9C">
        <w:rPr>
          <w:rFonts w:ascii="Times New Roman" w:hAnsi="Times New Roman" w:cs="Times New Roman"/>
          <w:sz w:val="24"/>
          <w:szCs w:val="24"/>
          <w:lang w:val="pt-BR"/>
        </w:rPr>
        <w:t xml:space="preserve">Da Costa, A. D. S. M., &amp; Silva Saraiva, L. A. (2012). </w:t>
      </w:r>
      <w:r w:rsidRPr="00736C9C">
        <w:rPr>
          <w:rFonts w:ascii="Times New Roman" w:hAnsi="Times New Roman" w:cs="Times New Roman"/>
          <w:sz w:val="24"/>
          <w:szCs w:val="24"/>
        </w:rPr>
        <w:t>Hegemonic discourses on entrepreneurship as an ideological mechanism for the reproduction of capital. </w:t>
      </w:r>
      <w:r w:rsidRPr="00736C9C">
        <w:rPr>
          <w:rFonts w:ascii="Times New Roman" w:hAnsi="Times New Roman" w:cs="Times New Roman"/>
          <w:i/>
          <w:iCs/>
          <w:sz w:val="24"/>
          <w:szCs w:val="24"/>
        </w:rPr>
        <w:t>Organization</w:t>
      </w:r>
      <w:r w:rsidRPr="00736C9C">
        <w:rPr>
          <w:rFonts w:ascii="Times New Roman" w:hAnsi="Times New Roman" w:cs="Times New Roman"/>
          <w:sz w:val="24"/>
          <w:szCs w:val="24"/>
        </w:rPr>
        <w:t>, </w:t>
      </w:r>
      <w:r w:rsidRPr="00736C9C">
        <w:rPr>
          <w:rFonts w:ascii="Times New Roman" w:hAnsi="Times New Roman" w:cs="Times New Roman"/>
          <w:i/>
          <w:iCs/>
          <w:sz w:val="24"/>
          <w:szCs w:val="24"/>
        </w:rPr>
        <w:t>19</w:t>
      </w:r>
      <w:r w:rsidRPr="00736C9C">
        <w:rPr>
          <w:rFonts w:ascii="Times New Roman" w:hAnsi="Times New Roman" w:cs="Times New Roman"/>
          <w:sz w:val="24"/>
          <w:szCs w:val="24"/>
        </w:rPr>
        <w:t>(5), 587-614.</w:t>
      </w:r>
    </w:p>
    <w:p w14:paraId="72EB7380"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Detert, J. R., &amp; Burris, E. R. (2007). Leadership behavior and employee voice: Is the door really open? Academy of Management Journal, 50(4), 869–884.</w:t>
      </w:r>
    </w:p>
    <w:p w14:paraId="4DBAD7E1"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Dundon, T., Wilkinson, A., Marchington, M., &amp; Ackers, P. (2004). The meanings and purpose of employee voice. The International Journal of Human Resource Management, 15(6), 1149–1170.</w:t>
      </w:r>
    </w:p>
    <w:p w14:paraId="13F8BF9D"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Edmondson, A. C. (1999). Psychological safety and learning behavior in work teams. Administrative Science Quarterly, 44(2), 350–383.</w:t>
      </w:r>
    </w:p>
    <w:p w14:paraId="48DB9A97" w14:textId="77777777" w:rsidR="000C0B8B" w:rsidRPr="00736C9C" w:rsidRDefault="004B20D1" w:rsidP="00736C9C">
      <w:pPr>
        <w:spacing w:after="0" w:line="240" w:lineRule="auto"/>
        <w:ind w:left="397" w:hanging="397"/>
        <w:rPr>
          <w:rFonts w:ascii="Times New Roman" w:hAnsi="Times New Roman" w:cs="Times New Roman"/>
          <w:sz w:val="24"/>
          <w:szCs w:val="24"/>
        </w:rPr>
      </w:pPr>
      <w:proofErr w:type="spellStart"/>
      <w:r w:rsidRPr="00736C9C">
        <w:rPr>
          <w:rFonts w:ascii="Times New Roman" w:hAnsi="Times New Roman" w:cs="Times New Roman"/>
          <w:sz w:val="24"/>
          <w:szCs w:val="24"/>
        </w:rPr>
        <w:t>Etzkowitz</w:t>
      </w:r>
      <w:proofErr w:type="spellEnd"/>
      <w:r w:rsidRPr="00736C9C">
        <w:rPr>
          <w:rFonts w:ascii="Times New Roman" w:hAnsi="Times New Roman" w:cs="Times New Roman"/>
          <w:sz w:val="24"/>
          <w:szCs w:val="24"/>
        </w:rPr>
        <w:t>, H., &amp; Leydesdorff, L. (2000). The dynamics of innovation: From national systems and “Mode 2” to a Triple Helix of university–industry–government relations. Research Policy, 29(2), 109–123.</w:t>
      </w:r>
    </w:p>
    <w:p w14:paraId="2BC6614F"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Hirschman, A. O. (1970). Exit, Voice, and Loyalty. Harvard University Press.</w:t>
      </w:r>
    </w:p>
    <w:p w14:paraId="748FCDFE"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Kellogg, K. C., Valentine, M. A., &amp; Christin, A. (2020). Algorithms at work: The new contested terrain of control. Academy of Management Annals, 14(1), 366–410.</w:t>
      </w:r>
    </w:p>
    <w:p w14:paraId="57863F4E" w14:textId="77777777" w:rsidR="00026F26" w:rsidRPr="00736C9C" w:rsidRDefault="00026F26" w:rsidP="00736C9C">
      <w:pPr>
        <w:spacing w:after="0" w:line="240" w:lineRule="auto"/>
        <w:ind w:left="567" w:hanging="567"/>
        <w:rPr>
          <w:rFonts w:ascii="Times New Roman" w:hAnsi="Times New Roman" w:cs="Times New Roman"/>
          <w:sz w:val="24"/>
          <w:szCs w:val="24"/>
        </w:rPr>
      </w:pPr>
      <w:r w:rsidRPr="00736C9C">
        <w:rPr>
          <w:rFonts w:ascii="Times New Roman" w:hAnsi="Times New Roman" w:cs="Times New Roman"/>
          <w:sz w:val="24"/>
          <w:szCs w:val="24"/>
        </w:rPr>
        <w:lastRenderedPageBreak/>
        <w:t>Kenny, K., &amp; Scriver, S. (2012). Dangerously empty? Hegemony and the construction of the Irish entrepreneur. </w:t>
      </w:r>
      <w:r w:rsidRPr="00736C9C">
        <w:rPr>
          <w:rFonts w:ascii="Times New Roman" w:hAnsi="Times New Roman" w:cs="Times New Roman"/>
          <w:i/>
          <w:iCs/>
          <w:sz w:val="24"/>
          <w:szCs w:val="24"/>
        </w:rPr>
        <w:t>Organization</w:t>
      </w:r>
      <w:r w:rsidRPr="00736C9C">
        <w:rPr>
          <w:rFonts w:ascii="Times New Roman" w:hAnsi="Times New Roman" w:cs="Times New Roman"/>
          <w:sz w:val="24"/>
          <w:szCs w:val="24"/>
        </w:rPr>
        <w:t>, </w:t>
      </w:r>
      <w:r w:rsidRPr="00736C9C">
        <w:rPr>
          <w:rFonts w:ascii="Times New Roman" w:hAnsi="Times New Roman" w:cs="Times New Roman"/>
          <w:i/>
          <w:iCs/>
          <w:sz w:val="24"/>
          <w:szCs w:val="24"/>
        </w:rPr>
        <w:t>19</w:t>
      </w:r>
      <w:r w:rsidRPr="00736C9C">
        <w:rPr>
          <w:rFonts w:ascii="Times New Roman" w:hAnsi="Times New Roman" w:cs="Times New Roman"/>
          <w:sz w:val="24"/>
          <w:szCs w:val="24"/>
        </w:rPr>
        <w:t>(5), 615-633.</w:t>
      </w:r>
    </w:p>
    <w:p w14:paraId="4BDE6F40" w14:textId="77777777" w:rsidR="000C0B8B" w:rsidRPr="00736C9C" w:rsidRDefault="004B20D1" w:rsidP="00736C9C">
      <w:pPr>
        <w:spacing w:after="0" w:line="240" w:lineRule="auto"/>
        <w:ind w:left="397" w:hanging="397"/>
        <w:rPr>
          <w:rFonts w:ascii="Times New Roman" w:hAnsi="Times New Roman" w:cs="Times New Roman"/>
          <w:sz w:val="24"/>
          <w:szCs w:val="24"/>
        </w:rPr>
      </w:pPr>
      <w:proofErr w:type="spellStart"/>
      <w:r w:rsidRPr="00736C9C">
        <w:rPr>
          <w:rFonts w:ascii="Times New Roman" w:hAnsi="Times New Roman" w:cs="Times New Roman"/>
          <w:sz w:val="24"/>
          <w:szCs w:val="24"/>
        </w:rPr>
        <w:t>Khassawneh</w:t>
      </w:r>
      <w:proofErr w:type="spellEnd"/>
      <w:r w:rsidRPr="00736C9C">
        <w:rPr>
          <w:rFonts w:ascii="Times New Roman" w:hAnsi="Times New Roman" w:cs="Times New Roman"/>
          <w:sz w:val="24"/>
          <w:szCs w:val="24"/>
        </w:rPr>
        <w:t>, O. (2025). Silenced and stigmatized: How leader exclusion fuels disengagement and resistance among neurodivergent employees. Equality, Diversity and Inclusion: An International Journal, ahead-of-print. https://doi.org/10.1108/EDI-06-2025-0393</w:t>
      </w:r>
    </w:p>
    <w:p w14:paraId="2F5ECC55"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Milliken, F. J., Morrison, E. W., &amp; Hewlin, P. F. (2003). An exploratory study of employee silence: Issues that employees don’t communicate upward and why. Journal of Management Studies, 40(6), 1453–1476.</w:t>
      </w:r>
    </w:p>
    <w:p w14:paraId="62D1A9CD"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Morrison, E. W. (2011). Employee voice behavior: Integration and directions for future research. Academy of Management Annals, 5(1), 373–412.</w:t>
      </w:r>
    </w:p>
    <w:p w14:paraId="206BFDE8"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Near, J. P., &amp; Miceli, M. P. (1985). Organizational dissidence: The case of whistle-blowing. Journal of Business Ethics, 4(1), 1–16.</w:t>
      </w:r>
    </w:p>
    <w:p w14:paraId="69F87E5A" w14:textId="3FA0878D"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 xml:space="preserve">Nepoti, F., Curzi, Y., &amp; Ferrarini, F. (2024). Are developmental performance management systems inclusive? An intersectional analysis for age and gender. Corporate Governance: The International Journal of Business in Society, ahead-of-print. </w:t>
      </w:r>
      <w:hyperlink r:id="rId7" w:history="1">
        <w:r w:rsidR="00026F26" w:rsidRPr="00736C9C">
          <w:rPr>
            <w:rStyle w:val="Collegamentoipertestuale"/>
            <w:rFonts w:ascii="Times New Roman" w:hAnsi="Times New Roman" w:cs="Times New Roman"/>
            <w:sz w:val="24"/>
            <w:szCs w:val="24"/>
          </w:rPr>
          <w:t>https://doi.org/10.1108/CG-04-2024-0249</w:t>
        </w:r>
      </w:hyperlink>
    </w:p>
    <w:p w14:paraId="635D01A3" w14:textId="77777777" w:rsidR="00026F26" w:rsidRPr="00736C9C" w:rsidRDefault="00026F26" w:rsidP="00736C9C">
      <w:pPr>
        <w:spacing w:after="0" w:line="240" w:lineRule="auto"/>
        <w:ind w:left="567" w:hanging="567"/>
        <w:rPr>
          <w:rFonts w:ascii="Times New Roman" w:hAnsi="Times New Roman" w:cs="Times New Roman"/>
          <w:sz w:val="24"/>
          <w:szCs w:val="24"/>
        </w:rPr>
      </w:pPr>
      <w:r w:rsidRPr="00736C9C">
        <w:rPr>
          <w:rFonts w:ascii="Times New Roman" w:hAnsi="Times New Roman" w:cs="Times New Roman"/>
          <w:sz w:val="24"/>
          <w:szCs w:val="24"/>
          <w:lang w:val="en-GB"/>
        </w:rPr>
        <w:t xml:space="preserve">Nicholls, A., &amp; Teasdale, S. (2017). </w:t>
      </w:r>
      <w:r w:rsidRPr="00736C9C">
        <w:rPr>
          <w:rFonts w:ascii="Times New Roman" w:hAnsi="Times New Roman" w:cs="Times New Roman"/>
          <w:sz w:val="24"/>
          <w:szCs w:val="24"/>
        </w:rPr>
        <w:t>Neoliberalism by stealth? Exploring continuity and change within the UK social enterprise policy paradigm. </w:t>
      </w:r>
      <w:r w:rsidRPr="00736C9C">
        <w:rPr>
          <w:rFonts w:ascii="Times New Roman" w:hAnsi="Times New Roman" w:cs="Times New Roman"/>
          <w:i/>
          <w:iCs/>
          <w:sz w:val="24"/>
          <w:szCs w:val="24"/>
        </w:rPr>
        <w:t>Policy &amp; Politics</w:t>
      </w:r>
      <w:r w:rsidRPr="00736C9C">
        <w:rPr>
          <w:rFonts w:ascii="Times New Roman" w:hAnsi="Times New Roman" w:cs="Times New Roman"/>
          <w:sz w:val="24"/>
          <w:szCs w:val="24"/>
        </w:rPr>
        <w:t>, </w:t>
      </w:r>
      <w:r w:rsidRPr="00736C9C">
        <w:rPr>
          <w:rFonts w:ascii="Times New Roman" w:hAnsi="Times New Roman" w:cs="Times New Roman"/>
          <w:i/>
          <w:iCs/>
          <w:sz w:val="24"/>
          <w:szCs w:val="24"/>
        </w:rPr>
        <w:t>45</w:t>
      </w:r>
      <w:r w:rsidRPr="00736C9C">
        <w:rPr>
          <w:rFonts w:ascii="Times New Roman" w:hAnsi="Times New Roman" w:cs="Times New Roman"/>
          <w:sz w:val="24"/>
          <w:szCs w:val="24"/>
        </w:rPr>
        <w:t>(3), 323-341.</w:t>
      </w:r>
    </w:p>
    <w:p w14:paraId="24C3F180" w14:textId="77777777" w:rsidR="00026F26" w:rsidRPr="00736C9C" w:rsidRDefault="00026F26" w:rsidP="00736C9C">
      <w:pPr>
        <w:spacing w:after="0" w:line="240" w:lineRule="auto"/>
        <w:ind w:left="567" w:hanging="567"/>
        <w:rPr>
          <w:rFonts w:ascii="Times New Roman" w:hAnsi="Times New Roman" w:cs="Times New Roman"/>
          <w:sz w:val="24"/>
          <w:szCs w:val="24"/>
        </w:rPr>
      </w:pPr>
      <w:r w:rsidRPr="00736C9C">
        <w:rPr>
          <w:rFonts w:ascii="Times New Roman" w:hAnsi="Times New Roman" w:cs="Times New Roman"/>
          <w:sz w:val="24"/>
          <w:szCs w:val="24"/>
        </w:rPr>
        <w:t xml:space="preserve">OECD (2023). </w:t>
      </w:r>
      <w:r w:rsidRPr="00736C9C">
        <w:rPr>
          <w:rFonts w:ascii="Times New Roman" w:hAnsi="Times New Roman" w:cs="Times New Roman"/>
          <w:i/>
          <w:iCs/>
          <w:sz w:val="24"/>
          <w:szCs w:val="24"/>
        </w:rPr>
        <w:t>The Missing Entrepreneurs 2023: Policies for Inclusive Entrepreneurship and Self-Employment</w:t>
      </w:r>
      <w:r w:rsidRPr="00736C9C">
        <w:rPr>
          <w:rFonts w:ascii="Times New Roman" w:hAnsi="Times New Roman" w:cs="Times New Roman"/>
          <w:sz w:val="24"/>
          <w:szCs w:val="24"/>
        </w:rPr>
        <w:t>. OECD Publishing, Paris.</w:t>
      </w:r>
    </w:p>
    <w:p w14:paraId="34BA35D6" w14:textId="77777777" w:rsidR="00026F26" w:rsidRPr="00736C9C" w:rsidRDefault="00026F26" w:rsidP="00736C9C">
      <w:pPr>
        <w:spacing w:after="0" w:line="240" w:lineRule="auto"/>
        <w:ind w:left="567" w:hanging="567"/>
        <w:rPr>
          <w:rFonts w:ascii="Times New Roman" w:hAnsi="Times New Roman" w:cs="Times New Roman"/>
          <w:color w:val="222222"/>
          <w:sz w:val="24"/>
          <w:szCs w:val="24"/>
          <w:shd w:val="clear" w:color="auto" w:fill="FFFFFF"/>
        </w:rPr>
      </w:pPr>
      <w:r w:rsidRPr="00736C9C">
        <w:rPr>
          <w:rFonts w:ascii="Times New Roman" w:hAnsi="Times New Roman" w:cs="Times New Roman"/>
          <w:sz w:val="24"/>
          <w:szCs w:val="24"/>
        </w:rPr>
        <w:t>Perren, L., &amp; Jennings, P. L. (2005). Government discourses on entrepreneurship: Issues of legitimization, subjugation, and power. </w:t>
      </w:r>
      <w:r w:rsidRPr="00736C9C">
        <w:rPr>
          <w:rFonts w:ascii="Times New Roman" w:hAnsi="Times New Roman" w:cs="Times New Roman"/>
          <w:i/>
          <w:iCs/>
          <w:sz w:val="24"/>
          <w:szCs w:val="24"/>
        </w:rPr>
        <w:t>Entrepreneurship Theory and Practice</w:t>
      </w:r>
      <w:r w:rsidRPr="00736C9C">
        <w:rPr>
          <w:rFonts w:ascii="Times New Roman" w:hAnsi="Times New Roman" w:cs="Times New Roman"/>
          <w:sz w:val="24"/>
          <w:szCs w:val="24"/>
        </w:rPr>
        <w:t>, </w:t>
      </w:r>
      <w:r w:rsidRPr="00736C9C">
        <w:rPr>
          <w:rFonts w:ascii="Times New Roman" w:hAnsi="Times New Roman" w:cs="Times New Roman"/>
          <w:i/>
          <w:iCs/>
          <w:sz w:val="24"/>
          <w:szCs w:val="24"/>
        </w:rPr>
        <w:t>29</w:t>
      </w:r>
      <w:r w:rsidRPr="00736C9C">
        <w:rPr>
          <w:rFonts w:ascii="Times New Roman" w:hAnsi="Times New Roman" w:cs="Times New Roman"/>
          <w:sz w:val="24"/>
          <w:szCs w:val="24"/>
        </w:rPr>
        <w:t>(2), 173-184.</w:t>
      </w:r>
      <w:r w:rsidRPr="00736C9C">
        <w:rPr>
          <w:rFonts w:ascii="Times New Roman" w:hAnsi="Times New Roman" w:cs="Times New Roman"/>
          <w:color w:val="222222"/>
          <w:sz w:val="24"/>
          <w:szCs w:val="24"/>
          <w:shd w:val="clear" w:color="auto" w:fill="FFFFFF"/>
        </w:rPr>
        <w:t xml:space="preserve"> </w:t>
      </w:r>
    </w:p>
    <w:p w14:paraId="7D143110" w14:textId="0BDC7D6A" w:rsidR="000C0B8B" w:rsidRPr="00214B05" w:rsidRDefault="004B20D1" w:rsidP="00736C9C">
      <w:pPr>
        <w:spacing w:after="0" w:line="240" w:lineRule="auto"/>
        <w:ind w:left="397" w:hanging="397"/>
        <w:rPr>
          <w:rFonts w:ascii="Times New Roman" w:hAnsi="Times New Roman" w:cs="Times New Roman"/>
          <w:sz w:val="24"/>
          <w:szCs w:val="24"/>
        </w:rPr>
      </w:pPr>
      <w:r w:rsidRPr="00214B05">
        <w:rPr>
          <w:rFonts w:ascii="Times New Roman" w:hAnsi="Times New Roman" w:cs="Times New Roman"/>
          <w:sz w:val="24"/>
          <w:szCs w:val="24"/>
        </w:rPr>
        <w:t xml:space="preserve">Pinder, C. C., &amp; Harlos, K. P. (2001). </w:t>
      </w:r>
      <w:r w:rsidRPr="00736C9C">
        <w:rPr>
          <w:rFonts w:ascii="Times New Roman" w:hAnsi="Times New Roman" w:cs="Times New Roman"/>
          <w:sz w:val="24"/>
          <w:szCs w:val="24"/>
        </w:rPr>
        <w:t>Employee silence: Quiescence and acquiescence as responses to perceived injustice. Research in Personnel and Human Resource Management, 20, 331–369.</w:t>
      </w:r>
    </w:p>
    <w:p w14:paraId="0AAB2202" w14:textId="5CEDB4EF"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Reis, R. S., Curzi, Y., &amp; Bolzani, D. (2025). Walking the Digital Tightrope: Diversity and voice in creative platform work. Organization Studies, 46(1), 35–61.</w:t>
      </w:r>
    </w:p>
    <w:p w14:paraId="79A9D27B" w14:textId="77777777" w:rsidR="00026F26" w:rsidRPr="00736C9C" w:rsidRDefault="00026F26" w:rsidP="00736C9C">
      <w:pPr>
        <w:spacing w:after="0" w:line="240" w:lineRule="auto"/>
        <w:rPr>
          <w:rFonts w:ascii="Times New Roman" w:hAnsi="Times New Roman" w:cs="Times New Roman"/>
          <w:sz w:val="24"/>
          <w:szCs w:val="24"/>
        </w:rPr>
      </w:pPr>
      <w:r w:rsidRPr="00736C9C">
        <w:rPr>
          <w:rStyle w:val="Enfasigrassetto"/>
          <w:rFonts w:ascii="Times New Roman" w:hAnsi="Times New Roman" w:cs="Times New Roman"/>
          <w:b w:val="0"/>
          <w:bCs w:val="0"/>
          <w:sz w:val="24"/>
          <w:szCs w:val="24"/>
        </w:rPr>
        <w:t>Sen, A. (1999).</w:t>
      </w:r>
      <w:r w:rsidRPr="00736C9C">
        <w:rPr>
          <w:rFonts w:ascii="Times New Roman" w:hAnsi="Times New Roman" w:cs="Times New Roman"/>
          <w:sz w:val="24"/>
          <w:szCs w:val="24"/>
        </w:rPr>
        <w:t xml:space="preserve"> </w:t>
      </w:r>
      <w:r w:rsidRPr="00736C9C">
        <w:rPr>
          <w:rStyle w:val="Enfasicorsivo"/>
          <w:rFonts w:ascii="Times New Roman" w:hAnsi="Times New Roman" w:cs="Times New Roman"/>
          <w:sz w:val="24"/>
          <w:szCs w:val="24"/>
        </w:rPr>
        <w:t>Development as Freedom.</w:t>
      </w:r>
      <w:r w:rsidRPr="00736C9C">
        <w:rPr>
          <w:rFonts w:ascii="Times New Roman" w:hAnsi="Times New Roman" w:cs="Times New Roman"/>
          <w:sz w:val="24"/>
          <w:szCs w:val="24"/>
        </w:rPr>
        <w:t xml:space="preserve"> Oxford: Oxford University Press.</w:t>
      </w:r>
    </w:p>
    <w:p w14:paraId="62446F7B"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Spigel, B. (2017). The relational organization of entrepreneurial ecosystems. Entrepreneurship Theory and Practice, 41(1), 49–72.</w:t>
      </w:r>
    </w:p>
    <w:p w14:paraId="7675A9D5"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Stam, E. (2015). Entrepreneurial ecosystems and regional policy: A sympathetic critique. European Planning Studies, 23(9), 1759–1769.</w:t>
      </w:r>
    </w:p>
    <w:p w14:paraId="1B013CA7" w14:textId="77777777" w:rsidR="000C0B8B" w:rsidRPr="00736C9C" w:rsidRDefault="004B20D1" w:rsidP="00736C9C">
      <w:pPr>
        <w:spacing w:after="0" w:line="240" w:lineRule="auto"/>
        <w:ind w:left="397" w:hanging="397"/>
        <w:rPr>
          <w:rFonts w:ascii="Times New Roman" w:hAnsi="Times New Roman" w:cs="Times New Roman"/>
          <w:sz w:val="24"/>
          <w:szCs w:val="24"/>
        </w:rPr>
      </w:pPr>
      <w:r w:rsidRPr="00736C9C">
        <w:rPr>
          <w:rFonts w:ascii="Times New Roman" w:hAnsi="Times New Roman" w:cs="Times New Roman"/>
          <w:sz w:val="24"/>
          <w:szCs w:val="24"/>
        </w:rPr>
        <w:t>von Hippel, E. (2005). Democratizing Innovation. MIT Press.</w:t>
      </w:r>
    </w:p>
    <w:sectPr w:rsidR="000C0B8B" w:rsidRPr="00736C9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B382300C"/>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4CCD23D2"/>
    <w:multiLevelType w:val="multilevel"/>
    <w:tmpl w:val="F326A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D7716A"/>
    <w:multiLevelType w:val="hybridMultilevel"/>
    <w:tmpl w:val="74AA22D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16cid:durableId="514733374">
    <w:abstractNumId w:val="8"/>
  </w:num>
  <w:num w:numId="2" w16cid:durableId="470370000">
    <w:abstractNumId w:val="6"/>
  </w:num>
  <w:num w:numId="3" w16cid:durableId="1882402054">
    <w:abstractNumId w:val="5"/>
  </w:num>
  <w:num w:numId="4" w16cid:durableId="2111394319">
    <w:abstractNumId w:val="4"/>
  </w:num>
  <w:num w:numId="5" w16cid:durableId="1053964632">
    <w:abstractNumId w:val="7"/>
  </w:num>
  <w:num w:numId="6" w16cid:durableId="1886334600">
    <w:abstractNumId w:val="3"/>
  </w:num>
  <w:num w:numId="7" w16cid:durableId="2088768170">
    <w:abstractNumId w:val="2"/>
  </w:num>
  <w:num w:numId="8" w16cid:durableId="998536304">
    <w:abstractNumId w:val="1"/>
  </w:num>
  <w:num w:numId="9" w16cid:durableId="1033455938">
    <w:abstractNumId w:val="0"/>
  </w:num>
  <w:num w:numId="10" w16cid:durableId="2002076210">
    <w:abstractNumId w:val="9"/>
  </w:num>
  <w:num w:numId="11" w16cid:durableId="3851104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3"/>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65E7"/>
    <w:rsid w:val="00026F26"/>
    <w:rsid w:val="00034616"/>
    <w:rsid w:val="0005325A"/>
    <w:rsid w:val="0006063C"/>
    <w:rsid w:val="000C0B8B"/>
    <w:rsid w:val="00105687"/>
    <w:rsid w:val="0015074B"/>
    <w:rsid w:val="001F06AB"/>
    <w:rsid w:val="00214B05"/>
    <w:rsid w:val="00284B02"/>
    <w:rsid w:val="0029639D"/>
    <w:rsid w:val="002A761A"/>
    <w:rsid w:val="00326F90"/>
    <w:rsid w:val="00422134"/>
    <w:rsid w:val="0045689D"/>
    <w:rsid w:val="0046349A"/>
    <w:rsid w:val="004B20D1"/>
    <w:rsid w:val="00521010"/>
    <w:rsid w:val="00527FAE"/>
    <w:rsid w:val="005A2B6A"/>
    <w:rsid w:val="005A6A02"/>
    <w:rsid w:val="005C1735"/>
    <w:rsid w:val="006512E1"/>
    <w:rsid w:val="0070192D"/>
    <w:rsid w:val="007133B1"/>
    <w:rsid w:val="00736C9C"/>
    <w:rsid w:val="00760FAA"/>
    <w:rsid w:val="00933120"/>
    <w:rsid w:val="009776C6"/>
    <w:rsid w:val="00A149B4"/>
    <w:rsid w:val="00A92910"/>
    <w:rsid w:val="00AA1D8D"/>
    <w:rsid w:val="00B319ED"/>
    <w:rsid w:val="00B47730"/>
    <w:rsid w:val="00B85D7C"/>
    <w:rsid w:val="00C35432"/>
    <w:rsid w:val="00CB0664"/>
    <w:rsid w:val="00DA71A8"/>
    <w:rsid w:val="00F04F40"/>
    <w:rsid w:val="00F424A9"/>
    <w:rsid w:val="00F5775F"/>
    <w:rsid w:val="00FC4DC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1F9378"/>
  <w14:defaultImageDpi w14:val="300"/>
  <w15:docId w15:val="{38E0E45F-183E-4F15-9B93-7E7F11D4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rPr>
      <w:rFonts w:ascii="Calibri" w:hAnsi="Calibri"/>
    </w:rPr>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llegamentoipertestuale">
    <w:name w:val="Hyperlink"/>
    <w:basedOn w:val="Carpredefinitoparagrafo"/>
    <w:uiPriority w:val="99"/>
    <w:unhideWhenUsed/>
    <w:rsid w:val="00026F26"/>
    <w:rPr>
      <w:color w:val="0000FF" w:themeColor="hyperlink"/>
      <w:u w:val="single"/>
    </w:rPr>
  </w:style>
  <w:style w:type="character" w:styleId="Menzionenonrisolta">
    <w:name w:val="Unresolved Mention"/>
    <w:basedOn w:val="Carpredefinitoparagrafo"/>
    <w:uiPriority w:val="99"/>
    <w:semiHidden/>
    <w:unhideWhenUsed/>
    <w:rsid w:val="00026F26"/>
    <w:rPr>
      <w:color w:val="605E5C"/>
      <w:shd w:val="clear" w:color="auto" w:fill="E1DFDD"/>
    </w:rPr>
  </w:style>
  <w:style w:type="paragraph" w:styleId="NormaleWeb">
    <w:name w:val="Normal (Web)"/>
    <w:basedOn w:val="Normale"/>
    <w:uiPriority w:val="99"/>
    <w:unhideWhenUsed/>
    <w:rsid w:val="00736C9C"/>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7672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i.org/10.1108/CG-04-2024-024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edi-conference.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2098</Words>
  <Characters>11543</Characters>
  <Application>Microsoft Office Word</Application>
  <DocSecurity>0</DocSecurity>
  <Lines>96</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Rosana Reis</cp:lastModifiedBy>
  <cp:revision>13</cp:revision>
  <dcterms:created xsi:type="dcterms:W3CDTF">2026-01-21T22:09:00Z</dcterms:created>
  <dcterms:modified xsi:type="dcterms:W3CDTF">2026-01-22T09:33:00Z</dcterms:modified>
  <cp:category/>
</cp:coreProperties>
</file>